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pStyle w:val="Normal"/>
        <w:jc w:val="center"/>
        <w:rPr/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en-US"/>
        </w:rPr>
        <w:t>3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en-US"/>
        </w:rPr>
        <w:t>4</w:t>
      </w:r>
      <w:r>
        <w:rPr>
          <w:b/>
          <w:sz w:val="20"/>
          <w:szCs w:val="20"/>
        </w:rPr>
        <w:t xml:space="preserve"> оқу жылының </w:t>
      </w:r>
      <w:r>
        <w:rPr>
          <w:b/>
          <w:sz w:val="20"/>
          <w:szCs w:val="20"/>
          <w:lang w:val="kk-KZ"/>
        </w:rPr>
        <w:t>күзгі</w:t>
      </w:r>
      <w:r>
        <w:rPr>
          <w:b/>
          <w:sz w:val="20"/>
          <w:szCs w:val="20"/>
        </w:rPr>
        <w:t>_семестрі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  <w:lang w:val="kk-KZ"/>
        </w:rPr>
        <w:t xml:space="preserve">Аударма ісі 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95"/>
        <w:gridCol w:w="1132"/>
        <w:gridCol w:w="1132"/>
        <w:gridCol w:w="288"/>
        <w:gridCol w:w="985"/>
        <w:gridCol w:w="851"/>
        <w:gridCol w:w="4"/>
        <w:gridCol w:w="565"/>
        <w:gridCol w:w="7"/>
        <w:gridCol w:w="415"/>
        <w:gridCol w:w="4"/>
        <w:gridCol w:w="1425"/>
      </w:tblGrid>
      <w:tr>
        <w:trPr>
          <w:trHeight w:val="265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/>
                <w:sz w:val="18"/>
                <w:szCs w:val="18"/>
                <w:lang w:val="kk-KZ"/>
              </w:rPr>
              <w:t>(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PPP</w:t>
            </w:r>
            <w:r>
              <w:rPr>
                <w:rFonts w:cs="Times New Roman"/>
                <w:b/>
                <w:sz w:val="18"/>
                <w:szCs w:val="18"/>
              </w:rPr>
              <w:t>3</w:t>
            </w:r>
            <w:r>
              <w:rPr>
                <w:rFonts w:cs="Times New Roman"/>
                <w:b/>
                <w:sz w:val="18"/>
                <w:szCs w:val="18"/>
                <w:lang w:val="kk-KZ"/>
              </w:rPr>
              <w:t>3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0</w:t>
            </w:r>
            <w:r>
              <w:rPr>
                <w:rFonts w:cs="Times New Roman"/>
                <w:b/>
                <w:sz w:val="18"/>
                <w:szCs w:val="18"/>
              </w:rPr>
              <w:t>1</w:t>
            </w:r>
            <w:r>
              <w:rPr>
                <w:rFonts w:cs="Times New Roman"/>
                <w:b/>
                <w:sz w:val="18"/>
                <w:szCs w:val="18"/>
                <w:lang w:val="kk-KZ"/>
              </w:rPr>
              <w:t>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SimSun" w:cs="Times New Roman"/>
                <w:sz w:val="18"/>
                <w:szCs w:val="18"/>
                <w:lang w:val="kk-KZ" w:eastAsia="ru-RU"/>
              </w:rPr>
              <w:t xml:space="preserve">Жазбаша аударма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SimSun" w:cs="Times New Roman"/>
                <w:sz w:val="18"/>
                <w:szCs w:val="18"/>
                <w:lang w:val="kk-KZ" w:eastAsia="ru-RU"/>
              </w:rPr>
              <w:t>практикасы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 xml:space="preserve">     </w:t>
            </w:r>
          </w:p>
          <w:p>
            <w:pPr>
              <w:pStyle w:val="Normal"/>
              <w:rPr/>
            </w:pPr>
            <w:r>
              <w:rPr>
                <w:color w:val="000000"/>
                <w:sz w:val="21"/>
                <w:szCs w:val="21"/>
                <w:lang w:val="kk-KZ"/>
              </w:rPr>
              <w:t xml:space="preserve">     </w:t>
            </w:r>
            <w:r>
              <w:rPr>
                <w:color w:val="000000"/>
                <w:sz w:val="21"/>
                <w:szCs w:val="21"/>
                <w:lang w:val="kk-KZ"/>
              </w:rPr>
              <w:br/>
              <w:t xml:space="preserve">    </w:t>
            </w:r>
            <w:r>
              <w:rPr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1"/>
                <w:szCs w:val="21"/>
                <w:lang w:val="en-US"/>
              </w:rPr>
              <w:t xml:space="preserve">   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sz w:val="21"/>
                <w:szCs w:val="21"/>
                <w:lang w:val="en-US"/>
              </w:rPr>
              <w:t xml:space="preserve">    </w:t>
            </w:r>
            <w:r>
              <w:rPr>
                <w:sz w:val="21"/>
                <w:szCs w:val="21"/>
                <w:lang w:val="en-US"/>
              </w:rPr>
              <w:t>1.7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1"/>
                <w:szCs w:val="21"/>
                <w:lang w:val="en-US"/>
              </w:rPr>
              <w:t xml:space="preserve">            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sz w:val="21"/>
                <w:szCs w:val="21"/>
                <w:lang w:val="tr-TR"/>
              </w:rPr>
              <w:t xml:space="preserve">            </w:t>
            </w:r>
            <w:r>
              <w:rPr>
                <w:sz w:val="21"/>
                <w:szCs w:val="21"/>
                <w:lang w:val="en-US"/>
              </w:rPr>
              <w:t>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   </w:t>
            </w:r>
          </w:p>
          <w:p>
            <w:pPr>
              <w:pStyle w:val="Normal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 xml:space="preserve">     </w:t>
            </w:r>
          </w:p>
          <w:p>
            <w:pPr>
              <w:pStyle w:val="Normal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  <w:p>
            <w:pPr>
              <w:pStyle w:val="Normal"/>
              <w:rPr/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sz w:val="21"/>
                <w:szCs w:val="21"/>
                <w:lang w:val="en-US"/>
              </w:rPr>
              <w:t xml:space="preserve">          </w:t>
            </w:r>
            <w:r>
              <w:rPr>
                <w:sz w:val="21"/>
                <w:szCs w:val="21"/>
                <w:lang w:val="en-US"/>
              </w:rPr>
              <w:t>7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теориялық (лекция),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жазбаша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дәстүрлі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3964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3826"/>
        <w:gridCol w:w="4687"/>
      </w:tblGrid>
      <w:tr>
        <w:trPr>
          <w:trHeight w:val="799" w:hRule="atLeast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білім беру мен меңгерудің алдыңғы сатысында қол жеткізілген қытай тілін білудің  деңгейін көтеру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қалыптастыру міндетте</w:t>
            </w: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  <w:t>леді.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ОН-мәтінге аударар алдында анализ жасау;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ЖИ1.1 қажетті мағлұматты табу;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>
        <w:trPr/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ОН-қытай тіліндегі мәтінді аударуда стратегия таңдау;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медициналық және фармацевтік терминологиямен таныс; </w:t>
            </w:r>
          </w:p>
        </w:tc>
      </w:tr>
      <w:tr>
        <w:trPr>
          <w:trHeight w:val="257" w:hRule="atLeast"/>
        </w:trPr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3.1 Оқитын тілдің аудару теориясының ерекшеліктерін анықтау, ана тілімен салыстыру;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3.2 қойылған мақсатқа жету үшін мағлұматты дұрыс анализдей алу;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ЖИ3.3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өзінің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ойын сауатты, логикалық, дәлелді түрде жеткізеді;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>
        <w:trPr/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ОН-қытай тіліңде әр саладағы терминдерін жетік білу;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 4.2 </w:t>
            </w:r>
            <w:r>
              <w:rPr>
                <w:rFonts w:cs="Times New Roman" w:ascii="Times New Roman" w:hAnsi="Times New Roman"/>
                <w:sz w:val="18"/>
                <w:szCs w:val="18"/>
                <w:lang w:val="kk-KZ"/>
              </w:rPr>
              <w:t xml:space="preserve">топтағы басқа адамдармен жақсы қарым-қатынас жасайды, олармен білімімен, ақпаратпен, тәжірибесімен бөлінеді;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 4.3 Аударма теориясының заңдылқтары ,ерекшелігі мен әдіс тәсілдерін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Екі тілдің ұқсастықтар мен айырмашылықтарын анықтау;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5 .2 Материалдарды жинау және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саралау;</w:t>
            </w:r>
          </w:p>
          <w:p>
            <w:pPr>
              <w:pStyle w:val="Normal"/>
              <w:jc w:val="both"/>
              <w:rPr/>
            </w:pPr>
            <w:r>
              <w:rPr>
                <w:sz w:val="18"/>
                <w:szCs w:val="18"/>
                <w:lang w:val="kk-KZ"/>
              </w:rPr>
              <w:t xml:space="preserve">ЖИ 5.3 Аудармада мәтіннің </w:t>
            </w:r>
            <w:r>
              <w:rPr>
                <w:rFonts w:eastAsia="SimSun"/>
                <w:sz w:val="18"/>
                <w:szCs w:val="18"/>
                <w:lang w:val="kk-KZ"/>
              </w:rPr>
              <w:t>лексикалық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құрылысын талдау.</w:t>
            </w:r>
          </w:p>
        </w:tc>
      </w:tr>
      <w:tr>
        <w:trPr>
          <w:trHeight w:val="288" w:hRule="atLeast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k-KZ"/>
              </w:rPr>
              <w:t>(</w:t>
            </w:r>
            <w:r>
              <w:rPr>
                <w:rFonts w:cs="Times New Roman"/>
                <w:sz w:val="18"/>
                <w:szCs w:val="18"/>
                <w:lang w:val="en-US"/>
              </w:rPr>
              <w:t>TP</w:t>
            </w:r>
            <w:r>
              <w:rPr>
                <w:rFonts w:cs="Times New Roman"/>
                <w:sz w:val="18"/>
                <w:szCs w:val="18"/>
              </w:rPr>
              <w:t>2201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) Аударма теориясы </w:t>
            </w:r>
          </w:p>
        </w:tc>
      </w:tr>
      <w:tr>
        <w:trPr>
          <w:trHeight w:val="288" w:hRule="atLeast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  <w:lang w:val="kk-KZ"/>
              </w:rPr>
              <w:t>(</w:t>
            </w:r>
            <w:r>
              <w:rPr>
                <w:rFonts w:cs="Times New Roman"/>
                <w:sz w:val="18"/>
                <w:szCs w:val="18"/>
                <w:lang w:val="en-US"/>
              </w:rPr>
              <w:t>PUP</w:t>
            </w:r>
            <w:r>
              <w:rPr>
                <w:rFonts w:cs="Times New Roman"/>
                <w:sz w:val="18"/>
                <w:szCs w:val="18"/>
              </w:rPr>
              <w:t>3302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) Ауызша аударма практикасы </w:t>
            </w:r>
          </w:p>
        </w:tc>
      </w:tr>
      <w:tr>
        <w:trPr/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sz w:val="20"/>
                <w:szCs w:val="20"/>
                <w:highlight w:val="white"/>
                <w:lang w:val="kk-KZ"/>
              </w:rPr>
              <w:t>Оқу әдебиеттері: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Негізгі: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1.Аударма теориясы    Ш  Болаш ,Қалиолла А,Қойбақова  А,Алматы. Қаз ҰУ баспасы, 2021ж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2.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翻译理论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北语出版社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2018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3.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汉哈对比研究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北京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    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С.В.Шарко. Практический курс грамматики китайского языка. Нобель Пресс, 2019-218 с.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4.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5. Т.Л.Гурулева, К.Цюй. Практический курс речевого общения на китайском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языке.Учебник. Восточная книга 2018-448 с.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ascii="Times New Roman" w:hAnsi="Times New Roman"/>
                <w:sz w:val="20"/>
                <w:szCs w:val="20"/>
                <w:lang w:val="kk-KZ" w:eastAsia="zh-CN"/>
              </w:rPr>
              <w:t>6. С.Ли. Курс китайского языка “BOYAChinese”. Базовый уровень. Каро, 2018-336с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Қосымша: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center" w:pos="9639" w:leader="none"/>
              </w:tabs>
              <w:spacing w:lineRule="auto" w:line="240" w:before="0" w:after="0"/>
              <w:outlineLvl w:val="1"/>
              <w:rPr>
                <w:rFonts w:ascii="Times New Roman" w:hAnsi="Times New Roman" w:eastAsia="SimSun" w:cs="Times New Roman"/>
                <w:bCs/>
                <w:sz w:val="18"/>
                <w:szCs w:val="18"/>
                <w:lang w:val="kk-KZ"/>
              </w:rPr>
            </w:pPr>
            <w:r>
              <w:rPr>
                <w:rFonts w:eastAsia="SimSun" w:cs="Times New Roman"/>
                <w:bCs/>
                <w:sz w:val="18"/>
                <w:szCs w:val="18"/>
                <w:lang w:val="kk-KZ"/>
              </w:rPr>
              <w:t>Негізгі: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center" w:pos="9639" w:leader="none"/>
              </w:tabs>
              <w:spacing w:lineRule="auto" w:line="240" w:before="0" w:after="0"/>
              <w:outlineLvl w:val="1"/>
              <w:rPr>
                <w:rFonts w:ascii="Times New Roman" w:hAnsi="Times New Roman" w:eastAsia="SimSun" w:cs="Times New Roman"/>
                <w:bCs/>
                <w:sz w:val="18"/>
                <w:szCs w:val="18"/>
                <w:lang w:val="kk-KZ"/>
              </w:rPr>
            </w:pPr>
            <w:r>
              <w:rPr>
                <w:rFonts w:eastAsia="SimSun" w:cs="Times New Roman"/>
                <w:bCs/>
                <w:sz w:val="18"/>
                <w:szCs w:val="18"/>
                <w:lang w:val="kk-KZ"/>
              </w:rPr>
              <w:t xml:space="preserve">1. </w:t>
            </w:r>
            <w:r>
              <w:rPr>
                <w:rFonts w:ascii="Times New Roman" w:hAnsi="Times New Roman" w:cs="Times New Roman" w:eastAsia="SimSun"/>
                <w:bCs/>
                <w:sz w:val="18"/>
                <w:szCs w:val="18"/>
                <w:lang w:val="kk-KZ"/>
              </w:rPr>
              <w:t xml:space="preserve">汉俄翻译教程       上海              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center" w:pos="9639" w:leader="none"/>
              </w:tabs>
              <w:spacing w:lineRule="auto" w:line="240" w:before="0" w:after="0"/>
              <w:outlineLvl w:val="1"/>
              <w:rPr/>
            </w:pPr>
            <w:r>
              <w:rPr>
                <w:rFonts w:eastAsia="SimSun" w:cs="Times New Roman"/>
                <w:bCs/>
                <w:sz w:val="18"/>
                <w:szCs w:val="18"/>
                <w:lang w:val="tr-TR"/>
              </w:rPr>
              <w:t xml:space="preserve">2. </w:t>
            </w:r>
            <w:r>
              <w:rPr>
                <w:rFonts w:ascii="Times New Roman" w:hAnsi="Times New Roman" w:cs="Times New Roman" w:eastAsia="SimSun"/>
                <w:bCs/>
                <w:sz w:val="18"/>
                <w:szCs w:val="18"/>
                <w:lang w:val="kk-KZ"/>
              </w:rPr>
              <w:t xml:space="preserve">汉俄翻译教程       北京             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eastAsia="SimSun" w:cs="Times New Roman"/>
                <w:bCs/>
                <w:sz w:val="18"/>
                <w:szCs w:val="18"/>
                <w:lang w:val="tr-TR" w:eastAsia="ru-RU"/>
              </w:rPr>
              <w:t>3.</w:t>
            </w:r>
            <w:r>
              <w:rPr>
                <w:rFonts w:eastAsia="SimSun" w:cs="Times New Roman"/>
                <w:sz w:val="18"/>
                <w:szCs w:val="18"/>
                <w:lang w:val="kk-KZ" w:eastAsia="en-US"/>
              </w:rPr>
              <w:t xml:space="preserve"> 2. А. Тарақов. Аударма әлемі, Алматы,  Қаз ҰУ баспасы,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Интернет-ресурстар: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 https://bkrs.info/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2. https://zhonga.ru/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3. https://zhongwen.com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4. https://shufazidian.com/s.php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www.baidu.com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www.kitap.kz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20"/>
          <w:szCs w:val="20"/>
          <w:lang w:val="kk-KZ"/>
        </w:rPr>
      </w:pPr>
      <w:r>
        <w:rPr>
          <w:color w:val="FF6600"/>
          <w:sz w:val="20"/>
          <w:szCs w:val="20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649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  <w:highlight w:val="white"/>
                <w:lang w:val="kk-KZ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20"/>
                <w:szCs w:val="20"/>
                <w:lang w:val="kk-KZ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  <w:lang w:val="kk-KZ"/>
              </w:rPr>
              <w:t>Мүмкіндігі шектеулі студенттер телефон, 2010zere</w:t>
            </w:r>
            <w:hyperlink r:id="rId2">
              <w:r>
                <w:rPr>
                  <w:rStyle w:val="ListLabel1"/>
                  <w:color w:val="0000FF"/>
                  <w:sz w:val="20"/>
                  <w:szCs w:val="20"/>
                  <w:u w:val="single"/>
                  <w:lang w:val="en-US"/>
                </w:rPr>
                <w:t>@gmail.com</w:t>
              </w:r>
            </w:hyperlink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20"/>
          <w:szCs w:val="20"/>
          <w:highlight w:val="green"/>
        </w:rPr>
      </w:pPr>
      <w:r>
        <w:rPr>
          <w:b/>
          <w:sz w:val="20"/>
          <w:szCs w:val="20"/>
          <w:highlight w:val="green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10051" w:type="dxa"/>
        <w:jc w:val="left"/>
        <w:tblInd w:w="-53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7406"/>
        <w:gridCol w:w="852"/>
        <w:gridCol w:w="881"/>
      </w:tblGrid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>
        <w:trPr/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Модуль 1 . Aударма категорясы</w:t>
            </w:r>
          </w:p>
        </w:tc>
      </w:tr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18"/>
                <w:szCs w:val="18"/>
                <w:lang w:val="kk-KZ"/>
              </w:rPr>
              <w:t>СС.</w:t>
            </w:r>
            <w:r>
              <w:rPr>
                <w:sz w:val="18"/>
                <w:szCs w:val="18"/>
                <w:lang w:val="kk-KZ" w:eastAsia="en-US"/>
              </w:rPr>
              <w:t xml:space="preserve">  </w:t>
            </w:r>
            <w:r>
              <w:rPr>
                <w:rFonts w:cs="Times New Roman"/>
                <w:sz w:val="18"/>
                <w:szCs w:val="18"/>
                <w:lang w:val="kk-KZ" w:eastAsia="en-US"/>
              </w:rPr>
              <w:t>Жазбаша аударма практикалық шарты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18"/>
                <w:szCs w:val="18"/>
                <w:lang w:val="kk-KZ" w:eastAsia="en-US"/>
              </w:rPr>
              <w:t xml:space="preserve">Аудармадағы түсіну және жеткізу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20"/>
                <w:szCs w:val="20"/>
                <w:highlight w:val="white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 xml:space="preserve">СӨЖ1. </w:t>
            </w:r>
            <w:r>
              <w:rPr>
                <w:rFonts w:eastAsia="SimSun" w:cs="Times New Roman"/>
                <w:b/>
                <w:bCs/>
                <w:iCs/>
                <w:color w:val="201F1E"/>
                <w:sz w:val="18"/>
                <w:szCs w:val="18"/>
                <w:highlight w:val="white"/>
                <w:lang w:val="kk-KZ" w:eastAsia="ru-RU"/>
              </w:rPr>
              <w:t>«</w:t>
            </w:r>
            <w:r>
              <w:rPr>
                <w:rFonts w:ascii="Times New Roman" w:hAnsi="Times New Roman" w:cs="Times New Roman" w:eastAsia="SimSun"/>
                <w:b/>
                <w:bCs/>
                <w:color w:val="201F1E"/>
                <w:sz w:val="18"/>
                <w:szCs w:val="18"/>
                <w:highlight w:val="white"/>
                <w:lang w:val="kk-KZ" w:eastAsia="en-US"/>
              </w:rPr>
              <w:t>词义的理解与表达</w:t>
            </w:r>
            <w:r>
              <w:rPr>
                <w:rFonts w:eastAsia="SimSun" w:cs="Times New Roman"/>
                <w:b/>
                <w:bCs/>
                <w:iCs/>
                <w:color w:val="201F1E"/>
                <w:sz w:val="18"/>
                <w:szCs w:val="18"/>
                <w:highlight w:val="white"/>
                <w:lang w:val="kk-KZ" w:eastAsia="ru-RU"/>
              </w:rPr>
              <w:t>»</w:t>
            </w:r>
            <w:r>
              <w:rPr>
                <w:rFonts w:eastAsia="SimSun" w:cs="Times New Roman"/>
                <w:b/>
                <w:bCs/>
                <w:color w:val="201F1E"/>
                <w:sz w:val="18"/>
                <w:szCs w:val="18"/>
                <w:highlight w:val="white"/>
                <w:lang w:val="kk-KZ" w:eastAsia="ru-RU"/>
              </w:rPr>
              <w:t xml:space="preserve"> </w:t>
            </w:r>
            <w:r>
              <w:rPr>
                <w:rFonts w:eastAsia="SimSun" w:cs="Times New Roman"/>
                <w:b/>
                <w:bCs/>
                <w:iCs/>
                <w:color w:val="201F1E"/>
                <w:sz w:val="18"/>
                <w:szCs w:val="18"/>
                <w:highlight w:val="white"/>
                <w:lang w:val="kk-KZ" w:eastAsia="ru-RU"/>
              </w:rPr>
              <w:t>Презентация жасау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СС. </w:t>
            </w:r>
            <w:r>
              <w:rPr>
                <w:rFonts w:cs="Times New Roman"/>
                <w:color w:val="222222"/>
                <w:sz w:val="18"/>
                <w:szCs w:val="18"/>
                <w:lang w:val="kk-KZ" w:eastAsia="zh-CN"/>
              </w:rPr>
              <w:t xml:space="preserve">Қысқартып аударыу әдісі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both"/>
              <w:rPr>
                <w:b/>
                <w:b/>
                <w:color w:val="201F1E"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0" w:hRule="atLeast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СС  </w:t>
            </w:r>
            <w:r>
              <w:rPr>
                <w:rFonts w:cs="Times New Roman"/>
                <w:color w:val="222222"/>
                <w:sz w:val="18"/>
                <w:szCs w:val="18"/>
                <w:lang w:val="kk-KZ" w:eastAsia="zh-CN"/>
              </w:rPr>
              <w:t>Етістіктердің аударылуы</w:t>
            </w:r>
            <w:r>
              <w:rPr>
                <w:sz w:val="20"/>
                <w:szCs w:val="20"/>
                <w:lang w:eastAsia="zh-CN"/>
              </w:rPr>
              <w:t>. көп мағаналық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442" w:hRule="atLeast"/>
        </w:trPr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2. «Аударматанудың   салыстыру әдістері талдау   » реферат жазыу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val="kk-KZ" w:eastAsia="ar-SA"/>
              </w:rPr>
              <w:t>атау терминдардың аударлыуы</w:t>
            </w:r>
          </w:p>
        </w:tc>
      </w:tr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Етістіктердің аударылуы талдау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bCs/>
                <w:color w:val="222222"/>
                <w:sz w:val="18"/>
                <w:szCs w:val="18"/>
                <w:lang w:val="kk-KZ" w:eastAsia="ar-SA"/>
              </w:rPr>
              <w:t>Әр саладағы атау терминдардың аударлыуы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СОӨЖ</w:t>
            </w:r>
            <w:r>
              <w:rPr>
                <w:b/>
                <w:color w:val="000000"/>
                <w:sz w:val="20"/>
                <w:szCs w:val="20"/>
              </w:rPr>
              <w:t xml:space="preserve"> 3.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СӨЖ </w:t>
            </w:r>
            <w:r>
              <w:rPr>
                <w:color w:val="000000"/>
                <w:sz w:val="20"/>
                <w:szCs w:val="20"/>
                <w:lang w:val="en-US"/>
              </w:rPr>
              <w:t>3орындау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бойынша кеңес беру.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8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>
        <w:trPr>
          <w:trHeight w:val="471" w:hRule="atLeast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ru-RU"/>
              </w:rPr>
              <w:t>С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Экономика саласындағы атау терминдардың аударлыуы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CC.</w:t>
            </w:r>
            <w:r>
              <w:rPr>
                <w:rFonts w:cs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k-KZ" w:eastAsia="en-US"/>
              </w:rPr>
              <w:t>Есімдіктердің аударылуы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CC.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  </w:t>
            </w:r>
            <w:r>
              <w:rPr>
                <w:rFonts w:cs="Times New Roman"/>
                <w:color w:val="222222"/>
                <w:sz w:val="18"/>
                <w:szCs w:val="18"/>
                <w:lang w:val="kk-KZ"/>
              </w:rPr>
              <w:t>Мекемелер мен ұйымдардың атауларын аудару</w:t>
            </w:r>
          </w:p>
          <w:p>
            <w:pPr>
              <w:pStyle w:val="Normal"/>
              <w:shd w:val="clear" w:fill="FFFFFF"/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>
              <w:rPr>
                <w:rFonts w:cs="Times New Roman"/>
                <w:color w:val="222222"/>
                <w:sz w:val="18"/>
                <w:szCs w:val="18"/>
                <w:lang w:val="kk-KZ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ОӨЖ 4.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ӨЖ 4 орындау бойынша консультация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СӨЖ 4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SimSun" w:cs="Times New Roman"/>
                <w:iCs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 w:eastAsia="SimSun"/>
                <w:color w:val="222222"/>
                <w:sz w:val="18"/>
                <w:szCs w:val="18"/>
                <w:lang w:val="kk-KZ"/>
              </w:rPr>
              <w:t>各领域新词的译法</w:t>
            </w:r>
            <w:r>
              <w:rPr>
                <w:rFonts w:eastAsia="SimSun" w:cs="Times New Roman"/>
                <w:color w:val="222222"/>
                <w:sz w:val="18"/>
                <w:szCs w:val="18"/>
                <w:lang w:val="kk-KZ"/>
              </w:rPr>
              <w:t>»</w:t>
            </w:r>
            <w:r>
              <w:rPr>
                <w:rFonts w:eastAsia="SimSun" w:cs="Times New Roman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eastAsia="SimSun" w:cs="Times New Roman"/>
                <w:color w:val="222222"/>
                <w:sz w:val="18"/>
                <w:szCs w:val="18"/>
                <w:lang w:val="kk-KZ"/>
              </w:rPr>
              <w:t>Презентация жасау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Арнайы құрылымдық типтегі лексикасының мәдени мағынасын беру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Әдеби және көркем шығармалар атауларының аудармасы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5.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ӨЖ 5 орындау бойынша консультация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</w:rPr>
              <w:t xml:space="preserve">ӨЖ </w:t>
            </w:r>
            <w:r>
              <w:rPr>
                <w:b/>
                <w:sz w:val="20"/>
                <w:szCs w:val="20"/>
              </w:rPr>
              <w:t xml:space="preserve"> 5 </w:t>
            </w:r>
            <w:r>
              <w:rPr>
                <w:sz w:val="20"/>
                <w:szCs w:val="20"/>
              </w:rPr>
              <w:t>«Қысқарған сөз аудармасы»реферат жазыу</w:t>
            </w:r>
          </w:p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en-US"/>
              </w:rPr>
              <w:t>13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ar-SA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ar-SA"/>
              </w:rPr>
              <w:t>С.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Идиомаларды аудару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bookmarkStart w:id="0" w:name="__DdeLink__17918_3377792164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ОӨЖ</w:t>
            </w:r>
            <w:bookmarkEnd w:id="0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 6. «Жаңа сөздерің аударылуы әдістері»реферат жазы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ar-SA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ar-SA"/>
              </w:rPr>
              <w:t>С..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 xml:space="preserve">Синонимдердің аударылуы 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val="kk-KZ" w:eastAsia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 xml:space="preserve">Көп мағаналы сөздердің аударылу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color w:val="201F1E"/>
                <w:sz w:val="20"/>
                <w:szCs w:val="20"/>
                <w:highlight w:val="white"/>
                <w:lang w:val="kk-KZ" w:eastAsia="en-US"/>
              </w:rPr>
              <w:t>СОӨЖ.</w:t>
            </w:r>
            <w:r>
              <w:rPr>
                <w:rFonts w:eastAsia="Calibri" w:cs="Times New Roman" w:ascii="Times New Roman" w:hAnsi="Times New Roman"/>
                <w:b/>
                <w:color w:val="201F1E"/>
                <w:sz w:val="20"/>
                <w:szCs w:val="20"/>
                <w:highlight w:val="white"/>
                <w:lang w:val="en-US" w:eastAsia="en-US"/>
              </w:rPr>
              <w:t>7</w:t>
            </w:r>
            <w:r>
              <w:rPr>
                <w:rFonts w:eastAsia="Calibri" w:cs="Times New Roman" w:ascii="Times New Roman" w:hAnsi="Times New Roman"/>
                <w:b/>
                <w:sz w:val="18"/>
                <w:szCs w:val="18"/>
                <w:lang w:val="kk-KZ" w:eastAsia="en-US"/>
              </w:rPr>
              <w:t xml:space="preserve"> </w:t>
            </w:r>
            <w:r>
              <w:rPr>
                <w:rFonts w:eastAsia="SimSun" w:cs="Times New Roman" w:ascii="Times New Roman" w:hAnsi="Times New Roman"/>
                <w:b/>
                <w:iCs/>
                <w:sz w:val="18"/>
                <w:szCs w:val="18"/>
                <w:lang w:val="kk-KZ" w:eastAsia="ru-RU"/>
              </w:rPr>
              <w:t>«</w:t>
            </w:r>
            <w:r>
              <w:rPr>
                <w:rFonts w:ascii="Times New Roman" w:hAnsi="Times New Roman" w:cs="Times New Roman" w:eastAsia="SimSun"/>
                <w:b/>
                <w:iCs/>
                <w:sz w:val="18"/>
                <w:szCs w:val="18"/>
                <w:lang w:val="kk-KZ" w:eastAsia="ru-RU"/>
              </w:rPr>
              <w:t>专有名词的译法</w:t>
            </w:r>
            <w:r>
              <w:rPr>
                <w:rFonts w:eastAsia="SimSun" w:cs="Times New Roman" w:ascii="Times New Roman" w:hAnsi="Times New Roman"/>
                <w:b/>
                <w:iCs/>
                <w:sz w:val="18"/>
                <w:szCs w:val="18"/>
                <w:lang w:val="kk-KZ" w:eastAsia="ru-RU"/>
              </w:rPr>
              <w:t>»</w:t>
            </w:r>
            <w:r>
              <w:rPr>
                <w:rFonts w:eastAsia="SimSun" w:cs="Times New Roman" w:ascii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eastAsia="SimSun" w:cs="Times New Roman" w:ascii="Times New Roman" w:hAnsi="Times New Roman"/>
                <w:b/>
                <w:iCs/>
                <w:sz w:val="18"/>
                <w:szCs w:val="18"/>
                <w:lang w:val="kk-KZ" w:eastAsia="ru-RU"/>
              </w:rPr>
              <w:t>Презентация жасау.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8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</w:t>
            </w:r>
            <w:r>
              <w:rPr>
                <w:b/>
                <w:sz w:val="20"/>
                <w:szCs w:val="20"/>
                <w:lang w:val="kk-KZ"/>
              </w:rPr>
              <w:t>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/>
      </w:pPr>
      <w:r>
        <w:rPr>
          <w:sz w:val="22"/>
          <w:szCs w:val="20"/>
          <w:lang w:val="kk-KZ" w:eastAsia="ko-KR"/>
        </w:rPr>
        <w:t xml:space="preserve">      </w:t>
      </w:r>
      <w:r>
        <w:rPr>
          <w:sz w:val="22"/>
          <w:szCs w:val="20"/>
          <w:lang w:val="kk-KZ" w:eastAsia="ko-KR"/>
        </w:rPr>
        <w:t>Факультет деканы</w:t>
      </w:r>
      <w:r>
        <w:rPr>
          <w:sz w:val="22"/>
          <w:szCs w:val="20"/>
          <w:u w:val="single"/>
          <w:lang w:val="kk-KZ" w:eastAsia="ko-KR"/>
        </w:rPr>
        <w:t xml:space="preserve"> ___________                  </w:t>
      </w:r>
      <w:r>
        <w:rPr>
          <w:sz w:val="22"/>
          <w:szCs w:val="20"/>
          <w:lang w:val="kk-KZ" w:eastAsia="ko-KR"/>
        </w:rPr>
        <w:t xml:space="preserve">  Ем Н.Б.</w:t>
      </w:r>
    </w:p>
    <w:p>
      <w:pPr>
        <w:pStyle w:val="Normal"/>
        <w:jc w:val="both"/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</w:r>
    </w:p>
    <w:p>
      <w:pPr>
        <w:pStyle w:val="Normal"/>
        <w:jc w:val="both"/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</w:r>
    </w:p>
    <w:p>
      <w:pPr>
        <w:pStyle w:val="Normal"/>
        <w:jc w:val="both"/>
        <w:rPr/>
      </w:pPr>
      <w:r>
        <w:rPr>
          <w:sz w:val="21"/>
          <w:szCs w:val="21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</w:r>
    </w:p>
    <w:p>
      <w:pPr>
        <w:pStyle w:val="Normal"/>
        <w:jc w:val="both"/>
        <w:rPr/>
      </w:pPr>
      <w:r>
        <w:rPr>
          <w:sz w:val="21"/>
          <w:szCs w:val="21"/>
          <w:lang w:val="kk-KZ"/>
        </w:rPr>
        <w:t xml:space="preserve">                        </w:t>
      </w:r>
      <w:r>
        <w:rPr>
          <w:sz w:val="21"/>
          <w:szCs w:val="21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7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4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character" w:styleId="Style10">
    <w:name w:val="Выделение"/>
    <w:qFormat/>
    <w:rPr>
      <w:i/>
      <w:i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7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*******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LibreOffice/6.3.3.2$Windows_X86_64 LibreOffice_project/a64200df03143b798afd1ec74a12ab50359878ed</Application>
  <Pages>3</Pages>
  <Words>846</Words>
  <Characters>5276</Characters>
  <CharactersWithSpaces>6131</CharactersWithSpaces>
  <Paragraphs>207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2023-06-12T13:13:11Z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